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F52FD" w14:textId="77777777" w:rsidR="0034593B" w:rsidRPr="000B26EB" w:rsidRDefault="0034593B" w:rsidP="0034593B">
      <w:pPr>
        <w:rPr>
          <w:rFonts w:ascii="Times New Roman" w:hAnsi="Times New Roman" w:cs="Times New Roman"/>
          <w:sz w:val="24"/>
          <w:szCs w:val="24"/>
        </w:rPr>
      </w:pPr>
      <w:r w:rsidRPr="000B26EB">
        <w:rPr>
          <w:rFonts w:ascii="Times New Roman" w:hAnsi="Times New Roman" w:cs="Times New Roman"/>
          <w:sz w:val="24"/>
          <w:szCs w:val="24"/>
        </w:rPr>
        <w:t>To: Blue Mountain Forest Service Plan Revision</w:t>
      </w:r>
    </w:p>
    <w:p w14:paraId="1D2F8AD4" w14:textId="77777777" w:rsidR="0034593B" w:rsidRPr="00070CC8" w:rsidRDefault="0034593B" w:rsidP="0034593B">
      <w:pPr>
        <w:rPr>
          <w:rFonts w:ascii="Times New Roman" w:hAnsi="Times New Roman" w:cs="Times New Roman"/>
          <w:color w:val="1B1B1B"/>
          <w:sz w:val="25"/>
          <w:szCs w:val="25"/>
          <w:shd w:val="clear" w:color="auto" w:fill="E7F6F8"/>
        </w:rPr>
      </w:pPr>
      <w:r w:rsidRPr="00070CC8">
        <w:rPr>
          <w:rFonts w:ascii="Times New Roman" w:hAnsi="Times New Roman" w:cs="Times New Roman"/>
          <w:color w:val="1B1B1B"/>
          <w:sz w:val="25"/>
          <w:szCs w:val="25"/>
          <w:shd w:val="clear" w:color="auto" w:fill="E7F6F8"/>
        </w:rPr>
        <w:t>72510 Coyote Road, Pendleton, OR 97801</w:t>
      </w:r>
    </w:p>
    <w:p w14:paraId="43EDB577" w14:textId="77777777" w:rsidR="0034593B" w:rsidRDefault="0034593B" w:rsidP="0034593B">
      <w:pPr>
        <w:rPr>
          <w:rFonts w:ascii="Times New Roman" w:hAnsi="Times New Roman" w:cs="Times New Roman"/>
          <w:color w:val="1B1B1B"/>
          <w:sz w:val="25"/>
          <w:szCs w:val="25"/>
          <w:shd w:val="clear" w:color="auto" w:fill="E7F6F8"/>
        </w:rPr>
      </w:pPr>
      <w:r w:rsidRPr="00070CC8">
        <w:rPr>
          <w:rFonts w:ascii="Times New Roman" w:hAnsi="Times New Roman" w:cs="Times New Roman"/>
          <w:color w:val="1B1B1B"/>
          <w:sz w:val="25"/>
          <w:szCs w:val="25"/>
          <w:shd w:val="clear" w:color="auto" w:fill="E7F6F8"/>
        </w:rPr>
        <w:t>From: Snake River</w:t>
      </w:r>
      <w:r>
        <w:rPr>
          <w:rFonts w:ascii="Times New Roman" w:hAnsi="Times New Roman" w:cs="Times New Roman"/>
          <w:color w:val="1B1B1B"/>
          <w:sz w:val="25"/>
          <w:szCs w:val="25"/>
          <w:shd w:val="clear" w:color="auto" w:fill="E7F6F8"/>
        </w:rPr>
        <w:t xml:space="preserve"> Music Gardens</w:t>
      </w:r>
    </w:p>
    <w:p w14:paraId="115776E4" w14:textId="499A4371" w:rsidR="0034593B" w:rsidRDefault="0034593B" w:rsidP="0034593B">
      <w:pPr>
        <w:rPr>
          <w:rFonts w:ascii="Times New Roman" w:hAnsi="Times New Roman" w:cs="Times New Roman"/>
          <w:color w:val="1B1B1B"/>
          <w:sz w:val="25"/>
          <w:szCs w:val="25"/>
          <w:shd w:val="clear" w:color="auto" w:fill="E7F6F8"/>
        </w:rPr>
      </w:pPr>
      <w:r>
        <w:rPr>
          <w:rFonts w:ascii="Times New Roman" w:hAnsi="Times New Roman" w:cs="Times New Roman"/>
          <w:color w:val="1B1B1B"/>
          <w:sz w:val="25"/>
          <w:szCs w:val="25"/>
          <w:shd w:val="clear" w:color="auto" w:fill="E7F6F8"/>
        </w:rPr>
        <w:t>3055 10</w:t>
      </w:r>
      <w:r w:rsidRPr="00C502AB">
        <w:rPr>
          <w:rFonts w:ascii="Times New Roman" w:hAnsi="Times New Roman" w:cs="Times New Roman"/>
          <w:color w:val="1B1B1B"/>
          <w:sz w:val="25"/>
          <w:szCs w:val="25"/>
          <w:shd w:val="clear" w:color="auto" w:fill="E7F6F8"/>
          <w:vertAlign w:val="superscript"/>
        </w:rPr>
        <w:t>th</w:t>
      </w:r>
      <w:r>
        <w:rPr>
          <w:rFonts w:ascii="Times New Roman" w:hAnsi="Times New Roman" w:cs="Times New Roman"/>
          <w:color w:val="1B1B1B"/>
          <w:sz w:val="25"/>
          <w:szCs w:val="25"/>
          <w:shd w:val="clear" w:color="auto" w:fill="E7F6F8"/>
        </w:rPr>
        <w:t xml:space="preserve"> Street, Suite I, Baker City, Oregon 97814</w:t>
      </w:r>
    </w:p>
    <w:p w14:paraId="6378C871" w14:textId="27CFCDC7" w:rsidR="0034593B" w:rsidRPr="00E04839" w:rsidRDefault="0034593B" w:rsidP="0034593B">
      <w:pPr>
        <w:rPr>
          <w:rFonts w:ascii="Times New Roman" w:hAnsi="Times New Roman" w:cs="Times New Roman"/>
          <w:i/>
          <w:iCs/>
          <w:color w:val="000000"/>
          <w:sz w:val="24"/>
          <w:szCs w:val="24"/>
        </w:rPr>
      </w:pPr>
      <w:r w:rsidRPr="000B26EB">
        <w:rPr>
          <w:rFonts w:ascii="Times New Roman" w:hAnsi="Times New Roman" w:cs="Times New Roman"/>
          <w:color w:val="1B1B1B"/>
          <w:sz w:val="24"/>
          <w:szCs w:val="24"/>
          <w:shd w:val="clear" w:color="auto" w:fill="E7F6F8"/>
        </w:rPr>
        <w:t xml:space="preserve">Subject: </w:t>
      </w:r>
      <w:r w:rsidRPr="00DF61B7">
        <w:rPr>
          <w:rFonts w:ascii="Times New Roman" w:hAnsi="Times New Roman" w:cs="Times New Roman"/>
          <w:b/>
          <w:bCs/>
          <w:color w:val="000000"/>
          <w:sz w:val="24"/>
          <w:szCs w:val="24"/>
        </w:rPr>
        <w:t xml:space="preserve">DEPARTMENT OF AGRICULTURE Forest Service Malheur, Umatilla, and Wallowa Whitman National Forests; Oregon and Washington; Revision of the Land Management Plans AGENCY: </w:t>
      </w:r>
      <w:r w:rsidRPr="00DF61B7">
        <w:rPr>
          <w:rFonts w:ascii="Times New Roman" w:hAnsi="Times New Roman" w:cs="Times New Roman"/>
          <w:color w:val="000000"/>
          <w:sz w:val="24"/>
          <w:szCs w:val="24"/>
        </w:rPr>
        <w:t>Forest Service, Agriculture</w:t>
      </w:r>
      <w:r>
        <w:rPr>
          <w:rFonts w:ascii="Times New Roman" w:hAnsi="Times New Roman" w:cs="Times New Roman"/>
          <w:color w:val="000000"/>
          <w:sz w:val="24"/>
          <w:szCs w:val="24"/>
        </w:rPr>
        <w:t xml:space="preserve"> </w:t>
      </w:r>
      <w:r w:rsidRPr="00DF61B7">
        <w:rPr>
          <w:rFonts w:ascii="Times New Roman" w:hAnsi="Times New Roman" w:cs="Times New Roman"/>
          <w:color w:val="000000"/>
          <w:sz w:val="24"/>
          <w:szCs w:val="24"/>
        </w:rPr>
        <w:t xml:space="preserve">(USDA). </w:t>
      </w:r>
      <w:r w:rsidRPr="00DF61B7">
        <w:rPr>
          <w:rFonts w:ascii="Times New Roman" w:hAnsi="Times New Roman" w:cs="Times New Roman"/>
          <w:b/>
          <w:bCs/>
          <w:color w:val="000000"/>
          <w:sz w:val="24"/>
          <w:szCs w:val="24"/>
        </w:rPr>
        <w:t xml:space="preserve">ACTION: </w:t>
      </w:r>
      <w:r w:rsidRPr="00DF61B7">
        <w:rPr>
          <w:rFonts w:ascii="Times New Roman" w:hAnsi="Times New Roman" w:cs="Times New Roman"/>
          <w:color w:val="000000"/>
          <w:sz w:val="24"/>
          <w:szCs w:val="24"/>
        </w:rPr>
        <w:t>Notice of intent to prepare an environmental impact statement.</w:t>
      </w:r>
      <w:r>
        <w:rPr>
          <w:rFonts w:ascii="Times New Roman" w:hAnsi="Times New Roman" w:cs="Times New Roman"/>
          <w:color w:val="000000"/>
          <w:sz w:val="24"/>
          <w:szCs w:val="24"/>
        </w:rPr>
        <w:t xml:space="preserve"> </w:t>
      </w:r>
      <w:r w:rsidRPr="00846F90">
        <w:rPr>
          <w:rFonts w:ascii="Times New Roman" w:hAnsi="Times New Roman" w:cs="Times New Roman"/>
          <w:b/>
          <w:bCs/>
          <w:color w:val="000000"/>
          <w:sz w:val="24"/>
          <w:szCs w:val="24"/>
        </w:rPr>
        <w:t>Federal Register</w:t>
      </w:r>
      <w:r>
        <w:rPr>
          <w:rFonts w:ascii="Times New Roman" w:hAnsi="Times New Roman" w:cs="Times New Roman"/>
          <w:b/>
          <w:bCs/>
          <w:color w:val="000000"/>
          <w:sz w:val="24"/>
          <w:szCs w:val="24"/>
        </w:rPr>
        <w:t xml:space="preserve">, </w:t>
      </w:r>
      <w:r w:rsidRPr="00846F90">
        <w:rPr>
          <w:rFonts w:ascii="Times New Roman" w:hAnsi="Times New Roman" w:cs="Times New Roman"/>
          <w:b/>
          <w:bCs/>
          <w:color w:val="000000"/>
          <w:sz w:val="24"/>
          <w:szCs w:val="24"/>
        </w:rPr>
        <w:t>37458</w:t>
      </w:r>
      <w:r>
        <w:rPr>
          <w:rFonts w:ascii="Times New Roman" w:hAnsi="Times New Roman" w:cs="Times New Roman"/>
          <w:b/>
          <w:bCs/>
          <w:color w:val="000000"/>
          <w:sz w:val="24"/>
          <w:szCs w:val="24"/>
        </w:rPr>
        <w:t xml:space="preserve"> </w:t>
      </w:r>
      <w:r w:rsidRPr="00846F90">
        <w:rPr>
          <w:rFonts w:ascii="Times New Roman" w:hAnsi="Times New Roman" w:cs="Times New Roman"/>
          <w:color w:val="000000"/>
          <w:sz w:val="24"/>
          <w:szCs w:val="24"/>
        </w:rPr>
        <w:t>Vol. 90, No. 148</w:t>
      </w:r>
      <w:r w:rsidRPr="00846F90">
        <w:rPr>
          <w:rFonts w:ascii="Times New Roman" w:hAnsi="Times New Roman" w:cs="Times New Roman"/>
          <w:color w:val="000000"/>
          <w:sz w:val="24"/>
          <w:szCs w:val="24"/>
        </w:rPr>
        <w:br/>
        <w:t>Tuesday, August 5, 202</w:t>
      </w:r>
      <w:r>
        <w:rPr>
          <w:rFonts w:ascii="Times New Roman" w:hAnsi="Times New Roman" w:cs="Times New Roman"/>
          <w:color w:val="000000"/>
          <w:sz w:val="24"/>
          <w:szCs w:val="24"/>
        </w:rPr>
        <w:t xml:space="preserve">5; </w:t>
      </w:r>
      <w:r w:rsidRPr="00DF61B7">
        <w:rPr>
          <w:rFonts w:ascii="Times New Roman" w:hAnsi="Times New Roman" w:cs="Times New Roman"/>
          <w:color w:val="000000"/>
          <w:sz w:val="24"/>
          <w:szCs w:val="24"/>
        </w:rPr>
        <w:t>And</w:t>
      </w:r>
      <w:r>
        <w:rPr>
          <w:rFonts w:ascii="Times New Roman" w:hAnsi="Times New Roman" w:cs="Times New Roman"/>
          <w:color w:val="000000"/>
          <w:sz w:val="24"/>
          <w:szCs w:val="24"/>
        </w:rPr>
        <w:t xml:space="preserve"> the </w:t>
      </w:r>
      <w:r w:rsidRPr="000B26EB">
        <w:rPr>
          <w:rStyle w:val="fontstyle01"/>
          <w:rFonts w:ascii="Times New Roman" w:hAnsi="Times New Roman" w:cs="Times New Roman"/>
          <w:sz w:val="24"/>
          <w:szCs w:val="24"/>
        </w:rPr>
        <w:t>Tuesday, August 5, 2025</w:t>
      </w:r>
      <w:r>
        <w:rPr>
          <w:rStyle w:val="fontstyle01"/>
          <w:rFonts w:ascii="Times New Roman" w:hAnsi="Times New Roman" w:cs="Times New Roman"/>
          <w:sz w:val="24"/>
          <w:szCs w:val="24"/>
        </w:rPr>
        <w:t xml:space="preserve"> Release</w:t>
      </w:r>
      <w:r w:rsidRPr="000B26EB">
        <w:rPr>
          <w:rStyle w:val="fontstyle01"/>
          <w:rFonts w:ascii="Times New Roman" w:hAnsi="Times New Roman" w:cs="Times New Roman"/>
          <w:sz w:val="24"/>
          <w:szCs w:val="24"/>
        </w:rPr>
        <w:t xml:space="preserve"> of the</w:t>
      </w:r>
      <w:r w:rsidRPr="000B26EB">
        <w:rPr>
          <w:rFonts w:ascii="Times New Roman" w:hAnsi="Times New Roman" w:cs="Times New Roman"/>
          <w:color w:val="000000"/>
          <w:sz w:val="24"/>
          <w:szCs w:val="24"/>
        </w:rPr>
        <w:t xml:space="preserve"> Blue Mountains Forest Plan</w:t>
      </w:r>
      <w:r>
        <w:rPr>
          <w:rFonts w:ascii="Times New Roman" w:hAnsi="Times New Roman" w:cs="Times New Roman"/>
          <w:color w:val="000000"/>
          <w:sz w:val="24"/>
          <w:szCs w:val="24"/>
        </w:rPr>
        <w:t xml:space="preserve"> </w:t>
      </w:r>
      <w:r w:rsidRPr="000B26EB">
        <w:rPr>
          <w:rFonts w:ascii="Times New Roman" w:hAnsi="Times New Roman" w:cs="Times New Roman"/>
          <w:color w:val="000000"/>
          <w:sz w:val="24"/>
          <w:szCs w:val="24"/>
        </w:rPr>
        <w:t>Revision</w:t>
      </w:r>
      <w:r>
        <w:rPr>
          <w:rFonts w:ascii="Times New Roman" w:hAnsi="Times New Roman" w:cs="Times New Roman"/>
          <w:color w:val="000000"/>
          <w:sz w:val="24"/>
          <w:szCs w:val="24"/>
        </w:rPr>
        <w:t>,</w:t>
      </w:r>
      <w:r w:rsidRPr="000B26EB">
        <w:rPr>
          <w:rFonts w:ascii="Times New Roman" w:hAnsi="Times New Roman" w:cs="Times New Roman"/>
          <w:color w:val="000000"/>
          <w:sz w:val="24"/>
          <w:szCs w:val="24"/>
        </w:rPr>
        <w:t xml:space="preserve"> website at </w:t>
      </w:r>
      <w:hyperlink r:id="rId4" w:history="1">
        <w:r w:rsidRPr="00D534F5">
          <w:rPr>
            <w:rStyle w:val="Hyperlink"/>
            <w:rFonts w:ascii="Times New Roman" w:hAnsi="Times New Roman" w:cs="Times New Roman"/>
            <w:i/>
            <w:iCs/>
            <w:sz w:val="24"/>
            <w:szCs w:val="24"/>
          </w:rPr>
          <w:t>https://www.fs.usda.gov/r06/umatilla/planning/blue-mountains-forest-plan-revision</w:t>
        </w:r>
      </w:hyperlink>
      <w:r w:rsidRPr="000B26EB">
        <w:rPr>
          <w:rFonts w:ascii="Times New Roman" w:hAnsi="Times New Roman" w:cs="Times New Roman"/>
          <w:i/>
          <w:iCs/>
          <w:color w:val="000000"/>
          <w:sz w:val="24"/>
          <w:szCs w:val="24"/>
        </w:rPr>
        <w:t>.</w:t>
      </w:r>
    </w:p>
    <w:p w14:paraId="607EE81C" w14:textId="26523421" w:rsidR="007E4CCD" w:rsidRPr="007E4CCD" w:rsidRDefault="0034593B" w:rsidP="007E4CCD">
      <w:pPr>
        <w:pStyle w:val="NormalWeb"/>
        <w:shd w:val="clear" w:color="auto" w:fill="FFFFFF"/>
        <w:ind w:firstLine="720"/>
        <w:rPr>
          <w:color w:val="222222"/>
        </w:rPr>
      </w:pPr>
      <w:r w:rsidRPr="00DD2B66">
        <w:rPr>
          <w:color w:val="222222"/>
        </w:rPr>
        <w:t xml:space="preserve">Regardless of whether you are a lawyer, an agency employee, or simply a living </w:t>
      </w:r>
      <w:r>
        <w:rPr>
          <w:color w:val="222222"/>
        </w:rPr>
        <w:t>American</w:t>
      </w:r>
      <w:r w:rsidRPr="00DD2B66">
        <w:rPr>
          <w:color w:val="222222"/>
        </w:rPr>
        <w:t xml:space="preserve">, this </w:t>
      </w:r>
      <w:r>
        <w:rPr>
          <w:color w:val="222222"/>
        </w:rPr>
        <w:t>comment</w:t>
      </w:r>
      <w:r w:rsidRPr="00DD2B66">
        <w:rPr>
          <w:color w:val="222222"/>
        </w:rPr>
        <w:t xml:space="preserve"> presents </w:t>
      </w:r>
      <w:r>
        <w:rPr>
          <w:color w:val="222222"/>
        </w:rPr>
        <w:t>a principle</w:t>
      </w:r>
      <w:r w:rsidRPr="00DD2B66">
        <w:rPr>
          <w:color w:val="222222"/>
        </w:rPr>
        <w:t xml:space="preserve"> every citizen </w:t>
      </w:r>
      <w:r w:rsidR="009C4AA8">
        <w:rPr>
          <w:color w:val="222222"/>
        </w:rPr>
        <w:t>must</w:t>
      </w:r>
      <w:r w:rsidRPr="00DD2B66">
        <w:rPr>
          <w:color w:val="222222"/>
        </w:rPr>
        <w:t xml:space="preserve"> understand</w:t>
      </w:r>
      <w:r>
        <w:rPr>
          <w:color w:val="222222"/>
        </w:rPr>
        <w:t>:</w:t>
      </w:r>
      <w:r w:rsidRPr="00DD2B66">
        <w:rPr>
          <w:color w:val="222222"/>
        </w:rPr>
        <w:t xml:space="preserve"> agencies must follow congressional intent as expressed in statute. </w:t>
      </w:r>
      <w:r w:rsidR="007E4CCD">
        <w:rPr>
          <w:color w:val="000000"/>
        </w:rPr>
        <w:t>The</w:t>
      </w:r>
      <w:r w:rsidR="007E4CCD" w:rsidRPr="007A4EC7">
        <w:rPr>
          <w:color w:val="000000"/>
        </w:rPr>
        <w:t xml:space="preserve"> </w:t>
      </w:r>
      <w:r w:rsidR="007E4CCD" w:rsidRPr="00DD2B66">
        <w:rPr>
          <w:color w:val="222222"/>
        </w:rPr>
        <w:t>Supreme Court's decision in Loper Bright Enterprises v. Raimondo</w:t>
      </w:r>
      <w:r w:rsidR="007E4CCD">
        <w:rPr>
          <w:color w:val="222222"/>
        </w:rPr>
        <w:t xml:space="preserve"> clarified that the government branch constitutionally empowered to interpret</w:t>
      </w:r>
      <w:r w:rsidR="007E4CCD">
        <w:rPr>
          <w:color w:val="222222"/>
        </w:rPr>
        <w:t xml:space="preserve"> congressional intent </w:t>
      </w:r>
      <w:r w:rsidR="007E4CCD">
        <w:rPr>
          <w:color w:val="222222"/>
        </w:rPr>
        <w:t>is the judiciary, not the executive agency.</w:t>
      </w:r>
      <w:r w:rsidR="007E4CCD" w:rsidRPr="007A4EC7">
        <w:rPr>
          <w:color w:val="000000"/>
        </w:rPr>
        <w:t xml:space="preserve"> </w:t>
      </w:r>
    </w:p>
    <w:p w14:paraId="6639C0F3" w14:textId="6D13B0F6" w:rsidR="0034593B" w:rsidRDefault="0034593B" w:rsidP="0034593B">
      <w:pPr>
        <w:pStyle w:val="NormalWeb"/>
        <w:shd w:val="clear" w:color="auto" w:fill="FFFFFF"/>
        <w:ind w:firstLine="720"/>
        <w:rPr>
          <w:color w:val="000000"/>
        </w:rPr>
      </w:pPr>
      <w:r w:rsidRPr="007A4EC7">
        <w:rPr>
          <w:color w:val="000000"/>
        </w:rPr>
        <w:t>I originally compiled notes for the unlawful F</w:t>
      </w:r>
      <w:r>
        <w:rPr>
          <w:color w:val="000000"/>
        </w:rPr>
        <w:t xml:space="preserve">orest </w:t>
      </w:r>
      <w:r w:rsidRPr="007A4EC7">
        <w:rPr>
          <w:color w:val="000000"/>
        </w:rPr>
        <w:t>S</w:t>
      </w:r>
      <w:r>
        <w:rPr>
          <w:color w:val="000000"/>
        </w:rPr>
        <w:t>ervice</w:t>
      </w:r>
      <w:r w:rsidRPr="007A4EC7">
        <w:rPr>
          <w:color w:val="000000"/>
        </w:rPr>
        <w:t xml:space="preserve"> Road</w:t>
      </w:r>
      <w:r>
        <w:rPr>
          <w:color w:val="000000"/>
        </w:rPr>
        <w:t>less</w:t>
      </w:r>
      <w:r w:rsidRPr="007A4EC7">
        <w:rPr>
          <w:color w:val="000000"/>
        </w:rPr>
        <w:t xml:space="preserve"> Rule to address issues and arisen conflicts of fire ecology</w:t>
      </w:r>
      <w:r>
        <w:rPr>
          <w:color w:val="000000"/>
        </w:rPr>
        <w:t xml:space="preserve">, </w:t>
      </w:r>
      <w:r w:rsidRPr="007A4EC7">
        <w:rPr>
          <w:color w:val="000000"/>
        </w:rPr>
        <w:t>watershed management and mining access, first on behalf of agencies who find themselves in violation of due process under color of law, and second on behalf of all natural resource producers</w:t>
      </w:r>
      <w:r>
        <w:rPr>
          <w:color w:val="000000"/>
        </w:rPr>
        <w:t xml:space="preserve"> and stakeholders</w:t>
      </w:r>
      <w:r w:rsidRPr="007A4EC7">
        <w:rPr>
          <w:color w:val="000000"/>
        </w:rPr>
        <w:t>.</w:t>
      </w:r>
      <w:r>
        <w:rPr>
          <w:color w:val="000000"/>
        </w:rPr>
        <w:t xml:space="preserve">  </w:t>
      </w:r>
    </w:p>
    <w:p w14:paraId="5F66FE67" w14:textId="45833CAB" w:rsidR="0034593B" w:rsidRDefault="0034593B" w:rsidP="0034593B">
      <w:pPr>
        <w:pStyle w:val="NormalWeb"/>
        <w:shd w:val="clear" w:color="auto" w:fill="FFFFFF"/>
        <w:ind w:firstLine="720"/>
        <w:rPr>
          <w:color w:val="000000"/>
        </w:rPr>
      </w:pPr>
      <w:r w:rsidRPr="007A4EC7">
        <w:rPr>
          <w:color w:val="000000"/>
        </w:rPr>
        <w:t xml:space="preserve">Our founding fathers saw the need to protect the individual freedoms and liberty of wealth producers from despotic government agents acting on behalf of government interests as they did historically for King George in </w:t>
      </w:r>
      <w:r>
        <w:rPr>
          <w:color w:val="000000"/>
        </w:rPr>
        <w:t>c</w:t>
      </w:r>
      <w:r w:rsidRPr="007A4EC7">
        <w:rPr>
          <w:color w:val="000000"/>
        </w:rPr>
        <w:t xml:space="preserve">olonial times.  To protect the independent rural resource producer, the American </w:t>
      </w:r>
      <w:r>
        <w:rPr>
          <w:color w:val="000000"/>
        </w:rPr>
        <w:t>c</w:t>
      </w:r>
      <w:r w:rsidRPr="007A4EC7">
        <w:rPr>
          <w:color w:val="000000"/>
        </w:rPr>
        <w:t xml:space="preserve">onstitutional </w:t>
      </w:r>
      <w:r>
        <w:rPr>
          <w:color w:val="000000"/>
        </w:rPr>
        <w:t>r</w:t>
      </w:r>
      <w:r w:rsidRPr="007A4EC7">
        <w:rPr>
          <w:color w:val="000000"/>
        </w:rPr>
        <w:t xml:space="preserve">epublican form of </w:t>
      </w:r>
      <w:r>
        <w:rPr>
          <w:color w:val="000000"/>
        </w:rPr>
        <w:t>g</w:t>
      </w:r>
      <w:r w:rsidRPr="007A4EC7">
        <w:rPr>
          <w:color w:val="000000"/>
        </w:rPr>
        <w:t xml:space="preserve">overnance established law that separates </w:t>
      </w:r>
      <w:r>
        <w:rPr>
          <w:color w:val="000000"/>
        </w:rPr>
        <w:t>p</w:t>
      </w:r>
      <w:r w:rsidRPr="007A4EC7">
        <w:rPr>
          <w:color w:val="000000"/>
        </w:rPr>
        <w:t xml:space="preserve">roduction from </w:t>
      </w:r>
      <w:r>
        <w:rPr>
          <w:color w:val="000000"/>
        </w:rPr>
        <w:t>c</w:t>
      </w:r>
      <w:r w:rsidRPr="007A4EC7">
        <w:rPr>
          <w:color w:val="000000"/>
        </w:rPr>
        <w:t>ommerce by specific regulatory authority and legislation.</w:t>
      </w:r>
      <w:r>
        <w:rPr>
          <w:color w:val="000000"/>
        </w:rPr>
        <w:t xml:space="preserve"> </w:t>
      </w:r>
    </w:p>
    <w:p w14:paraId="0D3A99FA" w14:textId="3BF3E920" w:rsidR="0034593B" w:rsidRDefault="0034593B" w:rsidP="0034593B">
      <w:pPr>
        <w:ind w:firstLine="720"/>
        <w:rPr>
          <w:rFonts w:ascii="Times New Roman" w:hAnsi="Times New Roman" w:cs="Times New Roman"/>
          <w:color w:val="000000"/>
          <w:sz w:val="24"/>
          <w:szCs w:val="24"/>
        </w:rPr>
      </w:pPr>
      <w:r>
        <w:rPr>
          <w:rFonts w:ascii="Times New Roman" w:hAnsi="Times New Roman" w:cs="Times New Roman"/>
          <w:color w:val="000000"/>
          <w:sz w:val="24"/>
          <w:szCs w:val="24"/>
        </w:rPr>
        <w:t>Many</w:t>
      </w:r>
      <w:r w:rsidRPr="007A4EC7">
        <w:rPr>
          <w:rFonts w:ascii="Times New Roman" w:hAnsi="Times New Roman" w:cs="Times New Roman"/>
          <w:color w:val="000000"/>
          <w:sz w:val="24"/>
          <w:szCs w:val="24"/>
        </w:rPr>
        <w:t xml:space="preserve"> </w:t>
      </w:r>
      <w:r>
        <w:rPr>
          <w:rFonts w:ascii="Times New Roman" w:hAnsi="Times New Roman" w:cs="Times New Roman"/>
          <w:color w:val="000000"/>
          <w:sz w:val="24"/>
          <w:szCs w:val="24"/>
        </w:rPr>
        <w:t>Americans</w:t>
      </w:r>
      <w:r w:rsidRPr="007A4EC7">
        <w:rPr>
          <w:rFonts w:ascii="Times New Roman" w:hAnsi="Times New Roman" w:cs="Times New Roman"/>
          <w:color w:val="000000"/>
          <w:sz w:val="24"/>
          <w:szCs w:val="24"/>
        </w:rPr>
        <w:t xml:space="preserve"> are </w:t>
      </w:r>
      <w:r>
        <w:rPr>
          <w:rFonts w:ascii="Times New Roman" w:hAnsi="Times New Roman" w:cs="Times New Roman"/>
          <w:color w:val="000000"/>
          <w:sz w:val="24"/>
          <w:szCs w:val="24"/>
        </w:rPr>
        <w:t xml:space="preserve">generally </w:t>
      </w:r>
      <w:r w:rsidRPr="007A4EC7">
        <w:rPr>
          <w:rFonts w:ascii="Times New Roman" w:hAnsi="Times New Roman" w:cs="Times New Roman"/>
          <w:color w:val="000000"/>
          <w:sz w:val="24"/>
          <w:szCs w:val="24"/>
        </w:rPr>
        <w:t>unaware that obfuscation and suppression of factual information by federal agents, prosecutors, bar members</w:t>
      </w:r>
      <w:r>
        <w:rPr>
          <w:rFonts w:ascii="Times New Roman" w:hAnsi="Times New Roman" w:cs="Times New Roman"/>
          <w:color w:val="000000"/>
          <w:sz w:val="24"/>
          <w:szCs w:val="24"/>
        </w:rPr>
        <w:t>, and others</w:t>
      </w:r>
      <w:r w:rsidRPr="007A4EC7">
        <w:rPr>
          <w:rFonts w:ascii="Times New Roman" w:hAnsi="Times New Roman" w:cs="Times New Roman"/>
          <w:color w:val="000000"/>
          <w:sz w:val="24"/>
          <w:szCs w:val="24"/>
        </w:rPr>
        <w:t xml:space="preserve"> are violations of United States Code, Title 18, sections 241 and 242, often referred to as “color of law</w:t>
      </w:r>
      <w:r>
        <w:rPr>
          <w:rFonts w:ascii="Times New Roman" w:hAnsi="Times New Roman" w:cs="Times New Roman"/>
          <w:color w:val="000000"/>
          <w:sz w:val="24"/>
          <w:szCs w:val="24"/>
        </w:rPr>
        <w:t>.</w:t>
      </w:r>
      <w:r w:rsidRPr="007A4EC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Color of law </w:t>
      </w:r>
      <w:r w:rsidRPr="007A4EC7">
        <w:rPr>
          <w:rFonts w:ascii="Times New Roman" w:hAnsi="Times New Roman" w:cs="Times New Roman"/>
          <w:color w:val="000000"/>
          <w:sz w:val="24"/>
          <w:szCs w:val="24"/>
        </w:rPr>
        <w:t xml:space="preserve">violations </w:t>
      </w:r>
      <w:r>
        <w:rPr>
          <w:rFonts w:ascii="Times New Roman" w:hAnsi="Times New Roman" w:cs="Times New Roman"/>
          <w:color w:val="000000"/>
          <w:sz w:val="24"/>
          <w:szCs w:val="24"/>
        </w:rPr>
        <w:t xml:space="preserve">are </w:t>
      </w:r>
      <w:r w:rsidRPr="007A4EC7">
        <w:rPr>
          <w:rFonts w:ascii="Times New Roman" w:hAnsi="Times New Roman" w:cs="Times New Roman"/>
          <w:color w:val="000000"/>
          <w:sz w:val="24"/>
          <w:szCs w:val="24"/>
        </w:rPr>
        <w:t>readily documented and well supported by federal and state constitutions, statutes and case law</w:t>
      </w:r>
      <w:r>
        <w:rPr>
          <w:rFonts w:ascii="Times New Roman" w:hAnsi="Times New Roman" w:cs="Times New Roman"/>
          <w:color w:val="000000"/>
          <w:sz w:val="24"/>
          <w:szCs w:val="24"/>
        </w:rPr>
        <w:t>.</w:t>
      </w:r>
    </w:p>
    <w:p w14:paraId="1C31B628" w14:textId="77777777" w:rsidR="0034593B" w:rsidRPr="000B26EB" w:rsidRDefault="0034593B" w:rsidP="0034593B">
      <w:pPr>
        <w:ind w:firstLine="720"/>
        <w:rPr>
          <w:rStyle w:val="fontstyle01"/>
          <w:rFonts w:ascii="Times New Roman" w:hAnsi="Times New Roman" w:cs="Times New Roman"/>
          <w:sz w:val="24"/>
          <w:szCs w:val="24"/>
        </w:rPr>
      </w:pPr>
      <w:r>
        <w:rPr>
          <w:rFonts w:ascii="Times New Roman" w:hAnsi="Times New Roman" w:cs="Times New Roman"/>
          <w:color w:val="000000"/>
          <w:sz w:val="24"/>
          <w:szCs w:val="24"/>
        </w:rPr>
        <w:t>Th</w:t>
      </w:r>
      <w:r w:rsidRPr="007A4EC7">
        <w:rPr>
          <w:rFonts w:ascii="Times New Roman" w:hAnsi="Times New Roman" w:cs="Times New Roman"/>
          <w:color w:val="000000"/>
          <w:sz w:val="24"/>
          <w:szCs w:val="24"/>
        </w:rPr>
        <w:t>e organic history of this country demonstrates that all property/wealth, new and old, can only come from the earth or ground, that there is no other source.  Wealth is created, that is, produced, when a farmer with his labor plants or tends to livestock and</w:t>
      </w:r>
      <w:r w:rsidRPr="007A4EC7">
        <w:rPr>
          <w:rFonts w:ascii="Times New Roman" w:hAnsi="Times New Roman" w:cs="Times New Roman"/>
          <w:i/>
          <w:iCs/>
          <w:color w:val="000000"/>
          <w:sz w:val="24"/>
          <w:szCs w:val="24"/>
        </w:rPr>
        <w:t xml:space="preserve"> </w:t>
      </w:r>
      <w:r w:rsidRPr="007A4EC7">
        <w:rPr>
          <w:rFonts w:ascii="Times New Roman" w:hAnsi="Times New Roman" w:cs="Times New Roman"/>
          <w:color w:val="000000"/>
          <w:sz w:val="24"/>
          <w:szCs w:val="24"/>
        </w:rPr>
        <w:t>harvests and hauls his product to market; or when a logger cuts timber or trees and hauls them to the mill; or when the oilman or miner recovers minerals from the ground and hauls them to refineries. All are classified in historical law as “</w:t>
      </w:r>
      <w:r w:rsidRPr="007A4EC7">
        <w:rPr>
          <w:rFonts w:ascii="Times New Roman" w:hAnsi="Times New Roman" w:cs="Times New Roman"/>
          <w:i/>
          <w:iCs/>
          <w:color w:val="000000"/>
          <w:sz w:val="24"/>
          <w:szCs w:val="24"/>
        </w:rPr>
        <w:t>Means of Production.</w:t>
      </w:r>
      <w:r w:rsidRPr="007A4EC7">
        <w:rPr>
          <w:rFonts w:ascii="Times New Roman" w:hAnsi="Times New Roman" w:cs="Times New Roman"/>
          <w:color w:val="000000"/>
          <w:sz w:val="24"/>
          <w:szCs w:val="24"/>
        </w:rPr>
        <w:t xml:space="preserve">” </w:t>
      </w:r>
    </w:p>
    <w:p w14:paraId="3A25E80F" w14:textId="634BB47B" w:rsidR="0034593B" w:rsidRPr="005B3FD8" w:rsidRDefault="0034593B" w:rsidP="0034593B">
      <w:pPr>
        <w:ind w:firstLine="720"/>
        <w:rPr>
          <w:rFonts w:ascii="Times New Roman" w:hAnsi="Times New Roman" w:cs="Times New Roman"/>
          <w:sz w:val="24"/>
          <w:szCs w:val="24"/>
        </w:rPr>
      </w:pPr>
      <w:r w:rsidRPr="005B3FD8">
        <w:rPr>
          <w:rFonts w:ascii="Times New Roman" w:hAnsi="Times New Roman" w:cs="Times New Roman"/>
          <w:color w:val="222222"/>
          <w:sz w:val="24"/>
          <w:szCs w:val="24"/>
        </w:rPr>
        <w:lastRenderedPageBreak/>
        <w:t>Snake River Music Gardens</w:t>
      </w:r>
      <w:r>
        <w:rPr>
          <w:rFonts w:ascii="Times New Roman" w:hAnsi="Times New Roman" w:cs="Times New Roman"/>
          <w:color w:val="222222"/>
          <w:sz w:val="24"/>
          <w:szCs w:val="24"/>
        </w:rPr>
        <w:t>,</w:t>
      </w:r>
      <w:r w:rsidRPr="005B3FD8">
        <w:rPr>
          <w:rFonts w:ascii="Times New Roman" w:hAnsi="Times New Roman" w:cs="Times New Roman"/>
          <w:color w:val="222222"/>
          <w:sz w:val="24"/>
          <w:szCs w:val="24"/>
        </w:rPr>
        <w:t xml:space="preserve"> a 501</w:t>
      </w:r>
      <w:r>
        <w:rPr>
          <w:rFonts w:ascii="Times New Roman" w:hAnsi="Times New Roman" w:cs="Times New Roman"/>
          <w:color w:val="222222"/>
          <w:sz w:val="24"/>
          <w:szCs w:val="24"/>
        </w:rPr>
        <w:t>(c)(</w:t>
      </w:r>
      <w:r w:rsidRPr="005B3FD8">
        <w:rPr>
          <w:rFonts w:ascii="Times New Roman" w:hAnsi="Times New Roman" w:cs="Times New Roman"/>
          <w:color w:val="222222"/>
          <w:sz w:val="24"/>
          <w:szCs w:val="24"/>
        </w:rPr>
        <w:t xml:space="preserve">3) educational NGO is looking at and attempting to identify the coordination of all government agencies </w:t>
      </w:r>
      <w:r>
        <w:rPr>
          <w:rFonts w:ascii="Times New Roman" w:hAnsi="Times New Roman" w:cs="Times New Roman"/>
          <w:color w:val="222222"/>
          <w:sz w:val="24"/>
          <w:szCs w:val="24"/>
        </w:rPr>
        <w:t>pertaining</w:t>
      </w:r>
      <w:r w:rsidRPr="005B3FD8">
        <w:rPr>
          <w:rFonts w:ascii="Times New Roman" w:hAnsi="Times New Roman" w:cs="Times New Roman"/>
          <w:color w:val="222222"/>
          <w:sz w:val="24"/>
          <w:szCs w:val="24"/>
        </w:rPr>
        <w:t xml:space="preserve"> to the natural water cycle in the </w:t>
      </w:r>
      <w:r>
        <w:rPr>
          <w:rFonts w:ascii="Times New Roman" w:hAnsi="Times New Roman" w:cs="Times New Roman"/>
          <w:color w:val="222222"/>
          <w:sz w:val="24"/>
          <w:szCs w:val="24"/>
        </w:rPr>
        <w:t>Pacific Northwest</w:t>
      </w:r>
      <w:r w:rsidRPr="005B3FD8">
        <w:rPr>
          <w:rFonts w:ascii="Times New Roman" w:hAnsi="Times New Roman" w:cs="Times New Roman"/>
          <w:color w:val="222222"/>
          <w:sz w:val="24"/>
          <w:szCs w:val="24"/>
        </w:rPr>
        <w:t>.  So, we started to work on a r</w:t>
      </w:r>
      <w:r w:rsidRPr="005B3FD8">
        <w:rPr>
          <w:rFonts w:ascii="Times New Roman" w:hAnsi="Times New Roman" w:cs="Times New Roman"/>
          <w:sz w:val="24"/>
          <w:szCs w:val="24"/>
        </w:rPr>
        <w:t xml:space="preserve">esponse to the </w:t>
      </w:r>
      <w:bookmarkStart w:id="0" w:name="_Hlk209510537"/>
      <w:r w:rsidRPr="005B3FD8">
        <w:rPr>
          <w:rFonts w:ascii="Times New Roman" w:hAnsi="Times New Roman" w:cs="Times New Roman"/>
          <w:sz w:val="24"/>
          <w:szCs w:val="24"/>
        </w:rPr>
        <w:t xml:space="preserve">Blue Mountain </w:t>
      </w:r>
      <w:bookmarkEnd w:id="0"/>
      <w:r>
        <w:rPr>
          <w:rFonts w:ascii="Times New Roman" w:hAnsi="Times New Roman" w:cs="Times New Roman"/>
          <w:sz w:val="24"/>
          <w:szCs w:val="24"/>
        </w:rPr>
        <w:t>R</w:t>
      </w:r>
      <w:r w:rsidRPr="005B3FD8">
        <w:rPr>
          <w:rFonts w:ascii="Times New Roman" w:hAnsi="Times New Roman" w:cs="Times New Roman"/>
          <w:sz w:val="24"/>
          <w:szCs w:val="24"/>
        </w:rPr>
        <w:t xml:space="preserve">evision </w:t>
      </w:r>
      <w:r>
        <w:rPr>
          <w:rFonts w:ascii="Times New Roman" w:hAnsi="Times New Roman" w:cs="Times New Roman"/>
          <w:sz w:val="24"/>
          <w:szCs w:val="24"/>
        </w:rPr>
        <w:t xml:space="preserve">Plan </w:t>
      </w:r>
      <w:r w:rsidRPr="005B3FD8">
        <w:rPr>
          <w:rFonts w:ascii="Times New Roman" w:hAnsi="Times New Roman" w:cs="Times New Roman"/>
          <w:sz w:val="24"/>
          <w:szCs w:val="24"/>
        </w:rPr>
        <w:t>team</w:t>
      </w:r>
      <w:r>
        <w:rPr>
          <w:rFonts w:ascii="Times New Roman" w:hAnsi="Times New Roman" w:cs="Times New Roman"/>
          <w:sz w:val="24"/>
          <w:szCs w:val="24"/>
        </w:rPr>
        <w:t>’</w:t>
      </w:r>
      <w:r w:rsidRPr="005B3FD8">
        <w:rPr>
          <w:rFonts w:ascii="Times New Roman" w:hAnsi="Times New Roman" w:cs="Times New Roman"/>
          <w:sz w:val="24"/>
          <w:szCs w:val="24"/>
        </w:rPr>
        <w:t xml:space="preserve">s request </w:t>
      </w:r>
      <w:r>
        <w:rPr>
          <w:rFonts w:ascii="Times New Roman" w:hAnsi="Times New Roman" w:cs="Times New Roman"/>
          <w:sz w:val="24"/>
          <w:szCs w:val="24"/>
        </w:rPr>
        <w:t>for</w:t>
      </w:r>
      <w:r w:rsidRPr="005B3FD8">
        <w:rPr>
          <w:rFonts w:ascii="Times New Roman" w:hAnsi="Times New Roman" w:cs="Times New Roman"/>
          <w:sz w:val="24"/>
          <w:szCs w:val="24"/>
        </w:rPr>
        <w:t xml:space="preserve"> </w:t>
      </w:r>
      <w:r>
        <w:rPr>
          <w:rFonts w:ascii="Times New Roman" w:hAnsi="Times New Roman" w:cs="Times New Roman"/>
          <w:sz w:val="24"/>
          <w:szCs w:val="24"/>
        </w:rPr>
        <w:t xml:space="preserve">comment on </w:t>
      </w:r>
      <w:r w:rsidRPr="005B3FD8">
        <w:rPr>
          <w:rFonts w:ascii="Times New Roman" w:hAnsi="Times New Roman" w:cs="Times New Roman"/>
          <w:sz w:val="24"/>
          <w:szCs w:val="24"/>
        </w:rPr>
        <w:t>t</w:t>
      </w:r>
      <w:r>
        <w:rPr>
          <w:rFonts w:ascii="Times New Roman" w:hAnsi="Times New Roman" w:cs="Times New Roman"/>
          <w:sz w:val="24"/>
          <w:szCs w:val="24"/>
        </w:rPr>
        <w:t>he proposed</w:t>
      </w:r>
      <w:r w:rsidRPr="005B3FD8">
        <w:rPr>
          <w:rFonts w:ascii="Times New Roman" w:hAnsi="Times New Roman" w:cs="Times New Roman"/>
          <w:sz w:val="24"/>
          <w:szCs w:val="24"/>
        </w:rPr>
        <w:t xml:space="preserve"> EIS to their Blue Mountain Revision Plan.</w:t>
      </w:r>
    </w:p>
    <w:p w14:paraId="5B4464E2" w14:textId="6A57B763" w:rsidR="0034593B" w:rsidRPr="005B3FD8" w:rsidRDefault="0034593B" w:rsidP="0034593B">
      <w:pPr>
        <w:ind w:firstLine="720"/>
        <w:rPr>
          <w:rFonts w:ascii="Times New Roman" w:hAnsi="Times New Roman" w:cs="Times New Roman"/>
          <w:sz w:val="24"/>
          <w:szCs w:val="24"/>
        </w:rPr>
      </w:pPr>
      <w:r w:rsidRPr="005B3FD8">
        <w:rPr>
          <w:rFonts w:ascii="Times New Roman" w:hAnsi="Times New Roman" w:cs="Times New Roman"/>
          <w:sz w:val="24"/>
          <w:szCs w:val="24"/>
        </w:rPr>
        <w:t xml:space="preserve"> In order to obtain clarification, we referenced </w:t>
      </w:r>
      <w:r w:rsidRPr="005B3FD8">
        <w:rPr>
          <w:rFonts w:ascii="Times New Roman" w:hAnsi="Times New Roman" w:cs="Times New Roman"/>
          <w:color w:val="222222"/>
          <w:sz w:val="24"/>
          <w:szCs w:val="24"/>
        </w:rPr>
        <w:t>the Federal register announcement of</w:t>
      </w:r>
      <w:r>
        <w:rPr>
          <w:rFonts w:ascii="Times New Roman" w:hAnsi="Times New Roman" w:cs="Times New Roman"/>
          <w:color w:val="222222"/>
          <w:sz w:val="24"/>
          <w:szCs w:val="24"/>
        </w:rPr>
        <w:t>:</w:t>
      </w:r>
      <w:r w:rsidRPr="005B3FD8">
        <w:rPr>
          <w:rFonts w:ascii="Times New Roman" w:hAnsi="Times New Roman" w:cs="Times New Roman"/>
          <w:color w:val="222222"/>
          <w:sz w:val="24"/>
          <w:szCs w:val="24"/>
        </w:rPr>
        <w:t xml:space="preserve"> Tuesday August 5, 2025 Vol. 90 No.148 page 37458-37460</w:t>
      </w:r>
      <w:r>
        <w:rPr>
          <w:rFonts w:ascii="Times New Roman" w:hAnsi="Times New Roman" w:cs="Times New Roman"/>
          <w:color w:val="222222"/>
          <w:sz w:val="24"/>
          <w:szCs w:val="24"/>
        </w:rPr>
        <w:t>,</w:t>
      </w:r>
      <w:r w:rsidRPr="005B3FD8">
        <w:rPr>
          <w:rFonts w:ascii="Times New Roman" w:hAnsi="Times New Roman" w:cs="Times New Roman"/>
          <w:color w:val="222222"/>
          <w:sz w:val="24"/>
          <w:szCs w:val="24"/>
        </w:rPr>
        <w:t xml:space="preserve"> which led to looking up 18</w:t>
      </w:r>
      <w:r>
        <w:rPr>
          <w:rFonts w:ascii="Times New Roman" w:hAnsi="Times New Roman" w:cs="Times New Roman"/>
          <w:color w:val="222222"/>
          <w:sz w:val="24"/>
          <w:szCs w:val="24"/>
        </w:rPr>
        <w:t xml:space="preserve"> </w:t>
      </w:r>
      <w:r w:rsidRPr="005B3FD8">
        <w:rPr>
          <w:rFonts w:ascii="Times New Roman" w:hAnsi="Times New Roman" w:cs="Times New Roman"/>
          <w:color w:val="222222"/>
          <w:sz w:val="24"/>
          <w:szCs w:val="24"/>
        </w:rPr>
        <w:t>CFR740.1 (c) and ORS 536.470 as we are focused on both improving water quantity and quality within watersheds on both private and public managed lands.  After attempts to obtain oral clarification failed, we were given a heads up of a SCOTUS Case (</w:t>
      </w:r>
      <w:bookmarkStart w:id="1" w:name="_Hlk209452386"/>
      <w:r w:rsidRPr="005B3FD8">
        <w:rPr>
          <w:rFonts w:ascii="Times New Roman" w:hAnsi="Times New Roman" w:cs="Times New Roman"/>
          <w:color w:val="222222"/>
          <w:sz w:val="24"/>
          <w:szCs w:val="24"/>
        </w:rPr>
        <w:t>Seven County Infrastructure Coalition v. Eagle County</w:t>
      </w:r>
      <w:bookmarkEnd w:id="1"/>
      <w:r w:rsidRPr="005B3FD8">
        <w:rPr>
          <w:rFonts w:ascii="Times New Roman" w:hAnsi="Times New Roman" w:cs="Times New Roman"/>
          <w:color w:val="222222"/>
          <w:sz w:val="24"/>
          <w:szCs w:val="24"/>
        </w:rPr>
        <w:t>). W</w:t>
      </w:r>
      <w:r>
        <w:rPr>
          <w:rFonts w:ascii="Times New Roman" w:hAnsi="Times New Roman" w:cs="Times New Roman"/>
          <w:color w:val="222222"/>
          <w:sz w:val="24"/>
          <w:szCs w:val="24"/>
        </w:rPr>
        <w:t>e</w:t>
      </w:r>
      <w:r w:rsidRPr="005B3FD8">
        <w:rPr>
          <w:rFonts w:ascii="Times New Roman" w:hAnsi="Times New Roman" w:cs="Times New Roman"/>
          <w:color w:val="222222"/>
          <w:sz w:val="24"/>
          <w:szCs w:val="24"/>
        </w:rPr>
        <w:t xml:space="preserve"> noted that SCOTUS did not give much clarification of EIS requirements in the </w:t>
      </w:r>
      <w:r w:rsidRPr="005B3FD8">
        <w:rPr>
          <w:rFonts w:ascii="Times New Roman" w:hAnsi="Times New Roman" w:cs="Times New Roman"/>
          <w:b/>
          <w:bCs/>
          <w:color w:val="222222"/>
          <w:sz w:val="24"/>
          <w:szCs w:val="24"/>
        </w:rPr>
        <w:t xml:space="preserve">Court </w:t>
      </w:r>
      <w:r>
        <w:rPr>
          <w:rFonts w:ascii="Times New Roman" w:hAnsi="Times New Roman" w:cs="Times New Roman"/>
          <w:b/>
          <w:bCs/>
          <w:color w:val="222222"/>
          <w:sz w:val="24"/>
          <w:szCs w:val="24"/>
        </w:rPr>
        <w:t>Syllabus</w:t>
      </w:r>
      <w:r w:rsidRPr="005B3FD8">
        <w:rPr>
          <w:rFonts w:ascii="Times New Roman" w:hAnsi="Times New Roman" w:cs="Times New Roman"/>
          <w:color w:val="222222"/>
          <w:sz w:val="24"/>
          <w:szCs w:val="24"/>
        </w:rPr>
        <w:t xml:space="preserve">, but in the </w:t>
      </w:r>
      <w:r w:rsidRPr="005B3FD8">
        <w:rPr>
          <w:rFonts w:ascii="Times New Roman" w:hAnsi="Times New Roman" w:cs="Times New Roman"/>
          <w:b/>
          <w:bCs/>
          <w:color w:val="222222"/>
          <w:sz w:val="24"/>
          <w:szCs w:val="24"/>
        </w:rPr>
        <w:t>Opinion of the Court,</w:t>
      </w:r>
      <w:r w:rsidRPr="005B3FD8">
        <w:rPr>
          <w:rFonts w:ascii="Times New Roman" w:hAnsi="Times New Roman" w:cs="Times New Roman"/>
          <w:color w:val="222222"/>
          <w:sz w:val="24"/>
          <w:szCs w:val="24"/>
        </w:rPr>
        <w:t xml:space="preserve"> the Court clarifies th</w:t>
      </w:r>
      <w:r>
        <w:rPr>
          <w:rFonts w:ascii="Times New Roman" w:hAnsi="Times New Roman" w:cs="Times New Roman"/>
          <w:color w:val="222222"/>
          <w:sz w:val="24"/>
          <w:szCs w:val="24"/>
        </w:rPr>
        <w:t>at</w:t>
      </w:r>
      <w:r w:rsidRPr="005B3FD8">
        <w:rPr>
          <w:rFonts w:ascii="Times New Roman" w:hAnsi="Times New Roman" w:cs="Times New Roman"/>
          <w:color w:val="222222"/>
          <w:sz w:val="24"/>
          <w:szCs w:val="24"/>
        </w:rPr>
        <w:t xml:space="preserve"> EIS pertains only to agency on-ground operations</w:t>
      </w:r>
      <w:r>
        <w:rPr>
          <w:rFonts w:ascii="Times New Roman" w:hAnsi="Times New Roman" w:cs="Times New Roman"/>
          <w:color w:val="222222"/>
          <w:sz w:val="24"/>
          <w:szCs w:val="24"/>
        </w:rPr>
        <w:t>,</w:t>
      </w:r>
      <w:r w:rsidRPr="005B3FD8">
        <w:rPr>
          <w:rFonts w:ascii="Times New Roman" w:hAnsi="Times New Roman" w:cs="Times New Roman"/>
          <w:color w:val="222222"/>
          <w:sz w:val="24"/>
          <w:szCs w:val="24"/>
        </w:rPr>
        <w:t xml:space="preserve"> not </w:t>
      </w:r>
      <w:r>
        <w:rPr>
          <w:rFonts w:ascii="Times New Roman" w:hAnsi="Times New Roman" w:cs="Times New Roman"/>
          <w:color w:val="222222"/>
          <w:sz w:val="24"/>
          <w:szCs w:val="24"/>
        </w:rPr>
        <w:t xml:space="preserve">the </w:t>
      </w:r>
      <w:r w:rsidRPr="005B3FD8">
        <w:rPr>
          <w:rFonts w:ascii="Times New Roman" w:hAnsi="Times New Roman" w:cs="Times New Roman"/>
          <w:color w:val="222222"/>
          <w:sz w:val="24"/>
          <w:szCs w:val="24"/>
        </w:rPr>
        <w:t xml:space="preserve">management </w:t>
      </w:r>
      <w:r>
        <w:rPr>
          <w:rFonts w:ascii="Times New Roman" w:hAnsi="Times New Roman" w:cs="Times New Roman"/>
          <w:color w:val="222222"/>
          <w:sz w:val="24"/>
          <w:szCs w:val="24"/>
        </w:rPr>
        <w:t xml:space="preserve">of </w:t>
      </w:r>
      <w:r w:rsidRPr="005B3FD8">
        <w:rPr>
          <w:rFonts w:ascii="Times New Roman" w:hAnsi="Times New Roman" w:cs="Times New Roman"/>
          <w:color w:val="222222"/>
          <w:sz w:val="24"/>
          <w:szCs w:val="24"/>
        </w:rPr>
        <w:t>potential goals or outcomes; quote</w:t>
      </w:r>
      <w:r>
        <w:rPr>
          <w:rFonts w:ascii="Times New Roman" w:hAnsi="Times New Roman" w:cs="Times New Roman"/>
          <w:color w:val="222222"/>
          <w:sz w:val="24"/>
          <w:szCs w:val="24"/>
        </w:rPr>
        <w:t>:</w:t>
      </w:r>
      <w:r w:rsidRPr="005B3FD8">
        <w:rPr>
          <w:rFonts w:ascii="Times New Roman" w:hAnsi="Times New Roman" w:cs="Times New Roman"/>
          <w:color w:val="222222"/>
          <w:sz w:val="24"/>
          <w:szCs w:val="24"/>
        </w:rPr>
        <w:t xml:space="preserve"> </w:t>
      </w:r>
      <w:r w:rsidRPr="005B3FD8">
        <w:rPr>
          <w:rFonts w:ascii="Times New Roman" w:hAnsi="Times New Roman" w:cs="Times New Roman"/>
          <w:b/>
          <w:bCs/>
          <w:color w:val="222222"/>
          <w:sz w:val="24"/>
          <w:szCs w:val="24"/>
        </w:rPr>
        <w:t>But</w:t>
      </w:r>
      <w:r w:rsidRPr="005B3FD8">
        <w:rPr>
          <w:rFonts w:ascii="Times New Roman" w:hAnsi="Times New Roman" w:cs="Times New Roman"/>
          <w:color w:val="222222"/>
          <w:sz w:val="24"/>
          <w:szCs w:val="24"/>
        </w:rPr>
        <w:t xml:space="preserve"> </w:t>
      </w:r>
      <w:r w:rsidRPr="005B3FD8">
        <w:rPr>
          <w:rFonts w:ascii="Times New Roman" w:hAnsi="Times New Roman" w:cs="Times New Roman"/>
          <w:b/>
          <w:bCs/>
          <w:color w:val="222222"/>
          <w:sz w:val="24"/>
          <w:szCs w:val="24"/>
        </w:rPr>
        <w:t>neither “</w:t>
      </w:r>
      <w:r w:rsidRPr="005B3FD8">
        <w:rPr>
          <w:rFonts w:ascii="Times New Roman" w:hAnsi="Times New Roman" w:cs="Times New Roman"/>
          <w:b/>
          <w:bCs/>
          <w:i/>
          <w:iCs/>
          <w:color w:val="222222"/>
          <w:sz w:val="24"/>
          <w:szCs w:val="24"/>
        </w:rPr>
        <w:t>the language nor the history of NEPA suggests that it was intended to give citizens a general opportunity to air their policy objections to proposed federal actions. The political process, and not NEPA provides the appropriate forum in which to air policy disagreements.”</w:t>
      </w:r>
      <w:r w:rsidRPr="005B3FD8">
        <w:rPr>
          <w:rFonts w:ascii="Times New Roman" w:hAnsi="Times New Roman" w:cs="Times New Roman"/>
          <w:color w:val="222222"/>
          <w:sz w:val="24"/>
          <w:szCs w:val="24"/>
        </w:rPr>
        <w:t xml:space="preserve">                                                 </w:t>
      </w:r>
    </w:p>
    <w:p w14:paraId="50D1FBC7" w14:textId="45210398" w:rsidR="0034593B" w:rsidRDefault="0034593B" w:rsidP="0034593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Therefore, the announcement of the Blue Mountains Forest Plan released </w:t>
      </w:r>
      <w:r w:rsidRPr="000B26EB">
        <w:rPr>
          <w:rStyle w:val="fontstyle01"/>
          <w:rFonts w:ascii="Times New Roman" w:hAnsi="Times New Roman" w:cs="Times New Roman"/>
          <w:sz w:val="24"/>
          <w:szCs w:val="24"/>
        </w:rPr>
        <w:t>Tuesday, August 5, 2025</w:t>
      </w:r>
      <w:r>
        <w:rPr>
          <w:rFonts w:ascii="Times New Roman" w:hAnsi="Times New Roman" w:cs="Times New Roman"/>
          <w:color w:val="000000"/>
          <w:sz w:val="24"/>
          <w:szCs w:val="24"/>
        </w:rPr>
        <w:t>,</w:t>
      </w:r>
      <w:r w:rsidRPr="000B26EB">
        <w:rPr>
          <w:rFonts w:ascii="Times New Roman" w:hAnsi="Times New Roman" w:cs="Times New Roman"/>
          <w:color w:val="000000"/>
          <w:sz w:val="24"/>
          <w:szCs w:val="24"/>
        </w:rPr>
        <w:t xml:space="preserve"> website at </w:t>
      </w:r>
      <w:hyperlink r:id="rId5" w:history="1">
        <w:r w:rsidRPr="00D534F5">
          <w:rPr>
            <w:rStyle w:val="Hyperlink"/>
            <w:rFonts w:ascii="Times New Roman" w:hAnsi="Times New Roman" w:cs="Times New Roman"/>
            <w:i/>
            <w:iCs/>
            <w:sz w:val="24"/>
            <w:szCs w:val="24"/>
          </w:rPr>
          <w:t>https://www.fs.usda.gov/r06/umatilla/planning/blue-mountains-forest-plan-revision</w:t>
        </w:r>
      </w:hyperlink>
      <w:r>
        <w:rPr>
          <w:rFonts w:ascii="Times New Roman" w:hAnsi="Times New Roman" w:cs="Times New Roman"/>
          <w:i/>
          <w:iCs/>
          <w:color w:val="000000"/>
          <w:sz w:val="24"/>
          <w:szCs w:val="24"/>
        </w:rPr>
        <w:t xml:space="preserve">, </w:t>
      </w:r>
      <w:r w:rsidRPr="0034593B">
        <w:rPr>
          <w:rFonts w:ascii="Times New Roman" w:hAnsi="Times New Roman" w:cs="Times New Roman"/>
          <w:color w:val="000000"/>
          <w:sz w:val="24"/>
          <w:szCs w:val="24"/>
        </w:rPr>
        <w:t>is not</w:t>
      </w:r>
      <w:r w:rsidRPr="003742D1">
        <w:rPr>
          <w:rFonts w:ascii="Times New Roman" w:hAnsi="Times New Roman" w:cs="Times New Roman"/>
          <w:color w:val="000000"/>
          <w:sz w:val="24"/>
          <w:szCs w:val="24"/>
        </w:rPr>
        <w:t xml:space="preserve"> a</w:t>
      </w:r>
      <w:r>
        <w:rPr>
          <w:rFonts w:ascii="Times New Roman" w:hAnsi="Times New Roman" w:cs="Times New Roman"/>
          <w:color w:val="000000"/>
          <w:sz w:val="24"/>
          <w:szCs w:val="24"/>
        </w:rPr>
        <w:t>n</w:t>
      </w:r>
      <w:r w:rsidRPr="003742D1">
        <w:rPr>
          <w:rFonts w:ascii="Times New Roman" w:hAnsi="Times New Roman" w:cs="Times New Roman"/>
          <w:color w:val="000000"/>
          <w:sz w:val="24"/>
          <w:szCs w:val="24"/>
        </w:rPr>
        <w:t xml:space="preserve"> on</w:t>
      </w:r>
      <w:r>
        <w:rPr>
          <w:rFonts w:ascii="Times New Roman" w:hAnsi="Times New Roman" w:cs="Times New Roman"/>
          <w:color w:val="000000"/>
          <w:sz w:val="24"/>
          <w:szCs w:val="24"/>
        </w:rPr>
        <w:t>-</w:t>
      </w:r>
      <w:r w:rsidRPr="003742D1">
        <w:rPr>
          <w:rFonts w:ascii="Times New Roman" w:hAnsi="Times New Roman" w:cs="Times New Roman"/>
          <w:color w:val="000000"/>
          <w:sz w:val="24"/>
          <w:szCs w:val="24"/>
        </w:rPr>
        <w:t>ground plan</w:t>
      </w:r>
      <w:r>
        <w:rPr>
          <w:rFonts w:ascii="Times New Roman" w:hAnsi="Times New Roman" w:cs="Times New Roman"/>
          <w:color w:val="000000"/>
          <w:sz w:val="24"/>
          <w:szCs w:val="24"/>
        </w:rPr>
        <w:t>; it is a policy goal document not authorized by Congress. Thus, the whole Action</w:t>
      </w:r>
      <w:r w:rsidRPr="00DF61B7">
        <w:rPr>
          <w:rFonts w:ascii="Times New Roman" w:hAnsi="Times New Roman" w:cs="Times New Roman"/>
          <w:b/>
          <w:bCs/>
          <w:color w:val="000000"/>
          <w:sz w:val="24"/>
          <w:szCs w:val="24"/>
        </w:rPr>
        <w:t xml:space="preserve"> </w:t>
      </w:r>
      <w:r w:rsidRPr="003742D1">
        <w:rPr>
          <w:rFonts w:ascii="Times New Roman" w:hAnsi="Times New Roman" w:cs="Times New Roman"/>
          <w:color w:val="000000"/>
          <w:sz w:val="24"/>
          <w:szCs w:val="24"/>
        </w:rPr>
        <w:t>N</w:t>
      </w:r>
      <w:r w:rsidRPr="00DF61B7">
        <w:rPr>
          <w:rFonts w:ascii="Times New Roman" w:hAnsi="Times New Roman" w:cs="Times New Roman"/>
          <w:color w:val="000000"/>
          <w:sz w:val="24"/>
          <w:szCs w:val="24"/>
        </w:rPr>
        <w:t xml:space="preserve">otice of </w:t>
      </w:r>
      <w:r>
        <w:rPr>
          <w:rFonts w:ascii="Times New Roman" w:hAnsi="Times New Roman" w:cs="Times New Roman"/>
          <w:color w:val="000000"/>
          <w:sz w:val="24"/>
          <w:szCs w:val="24"/>
        </w:rPr>
        <w:t>I</w:t>
      </w:r>
      <w:r w:rsidRPr="00DF61B7">
        <w:rPr>
          <w:rFonts w:ascii="Times New Roman" w:hAnsi="Times New Roman" w:cs="Times New Roman"/>
          <w:color w:val="000000"/>
          <w:sz w:val="24"/>
          <w:szCs w:val="24"/>
        </w:rPr>
        <w:t>ntent to prepare an environmental impact statement</w:t>
      </w:r>
      <w:r>
        <w:rPr>
          <w:rFonts w:ascii="Times New Roman" w:hAnsi="Times New Roman" w:cs="Times New Roman"/>
          <w:color w:val="000000"/>
          <w:sz w:val="24"/>
          <w:szCs w:val="24"/>
        </w:rPr>
        <w:t xml:space="preserve">, </w:t>
      </w:r>
      <w:r w:rsidRPr="00846F90">
        <w:rPr>
          <w:rFonts w:ascii="Times New Roman" w:hAnsi="Times New Roman" w:cs="Times New Roman"/>
          <w:b/>
          <w:bCs/>
          <w:color w:val="000000"/>
          <w:sz w:val="24"/>
          <w:szCs w:val="24"/>
        </w:rPr>
        <w:t>Federal Register</w:t>
      </w:r>
      <w:r>
        <w:rPr>
          <w:rFonts w:ascii="Times New Roman" w:hAnsi="Times New Roman" w:cs="Times New Roman"/>
          <w:b/>
          <w:bCs/>
          <w:color w:val="000000"/>
          <w:sz w:val="24"/>
          <w:szCs w:val="24"/>
        </w:rPr>
        <w:t xml:space="preserve">, </w:t>
      </w:r>
      <w:r w:rsidRPr="00846F90">
        <w:rPr>
          <w:rFonts w:ascii="Times New Roman" w:hAnsi="Times New Roman" w:cs="Times New Roman"/>
          <w:b/>
          <w:bCs/>
          <w:color w:val="000000"/>
          <w:sz w:val="24"/>
          <w:szCs w:val="24"/>
        </w:rPr>
        <w:t>37458</w:t>
      </w:r>
      <w:r>
        <w:rPr>
          <w:rFonts w:ascii="Times New Roman" w:hAnsi="Times New Roman" w:cs="Times New Roman"/>
          <w:b/>
          <w:bCs/>
          <w:color w:val="000000"/>
          <w:sz w:val="24"/>
          <w:szCs w:val="24"/>
        </w:rPr>
        <w:t xml:space="preserve"> </w:t>
      </w:r>
      <w:r w:rsidRPr="00846F90">
        <w:rPr>
          <w:rFonts w:ascii="Times New Roman" w:hAnsi="Times New Roman" w:cs="Times New Roman"/>
          <w:color w:val="000000"/>
          <w:sz w:val="24"/>
          <w:szCs w:val="24"/>
        </w:rPr>
        <w:t>Vol. 90, No. 148</w:t>
      </w:r>
      <w:r>
        <w:rPr>
          <w:rFonts w:ascii="Times New Roman" w:hAnsi="Times New Roman" w:cs="Times New Roman"/>
          <w:color w:val="000000"/>
          <w:sz w:val="24"/>
          <w:szCs w:val="24"/>
        </w:rPr>
        <w:t xml:space="preserve"> </w:t>
      </w:r>
      <w:r w:rsidRPr="00846F90">
        <w:rPr>
          <w:rFonts w:ascii="Times New Roman" w:hAnsi="Times New Roman" w:cs="Times New Roman"/>
          <w:color w:val="000000"/>
          <w:sz w:val="24"/>
          <w:szCs w:val="24"/>
        </w:rPr>
        <w:t>Tuesday, August 5, 202</w:t>
      </w:r>
      <w:r>
        <w:rPr>
          <w:rFonts w:ascii="Times New Roman" w:hAnsi="Times New Roman" w:cs="Times New Roman"/>
          <w:color w:val="000000"/>
          <w:sz w:val="24"/>
          <w:szCs w:val="24"/>
        </w:rPr>
        <w:t>5, is null and void by the SCOTUS Opinion of the Court on NEPA quoted above.</w:t>
      </w:r>
    </w:p>
    <w:p w14:paraId="22B4E3D3" w14:textId="77777777" w:rsidR="0034593B" w:rsidRPr="003742D1" w:rsidRDefault="0034593B" w:rsidP="0034593B">
      <w:pPr>
        <w:rPr>
          <w:rFonts w:ascii="Times New Roman" w:hAnsi="Times New Roman" w:cs="Times New Roman"/>
          <w:color w:val="000000"/>
          <w:sz w:val="24"/>
          <w:szCs w:val="24"/>
        </w:rPr>
      </w:pPr>
    </w:p>
    <w:p w14:paraId="1094EA06" w14:textId="77777777" w:rsidR="0034593B" w:rsidRDefault="0034593B" w:rsidP="0034593B"/>
    <w:p w14:paraId="192FCEB6" w14:textId="77777777" w:rsidR="004955C0" w:rsidRDefault="004955C0"/>
    <w:sectPr w:rsidR="00495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EF901B86FC">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3B"/>
    <w:rsid w:val="001125E8"/>
    <w:rsid w:val="0034593B"/>
    <w:rsid w:val="00386F87"/>
    <w:rsid w:val="004955C0"/>
    <w:rsid w:val="007E4CCD"/>
    <w:rsid w:val="009C4AA8"/>
    <w:rsid w:val="00BB0B70"/>
    <w:rsid w:val="00E35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4C72"/>
  <w15:chartTrackingRefBased/>
  <w15:docId w15:val="{81CCCF39-65DE-1042-9CC0-84071A03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93B"/>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34593B"/>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4593B"/>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4593B"/>
    <w:pPr>
      <w:keepNext/>
      <w:keepLines/>
      <w:spacing w:before="160" w:after="80" w:line="240"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4593B"/>
    <w:pPr>
      <w:keepNext/>
      <w:keepLines/>
      <w:spacing w:before="80" w:after="40" w:line="240"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34593B"/>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34593B"/>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34593B"/>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34593B"/>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34593B"/>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9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9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9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9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9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9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9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9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93B"/>
    <w:rPr>
      <w:rFonts w:eastAsiaTheme="majorEastAsia" w:cstheme="majorBidi"/>
      <w:color w:val="272727" w:themeColor="text1" w:themeTint="D8"/>
    </w:rPr>
  </w:style>
  <w:style w:type="paragraph" w:styleId="Title">
    <w:name w:val="Title"/>
    <w:basedOn w:val="Normal"/>
    <w:next w:val="Normal"/>
    <w:link w:val="TitleChar"/>
    <w:uiPriority w:val="10"/>
    <w:qFormat/>
    <w:rsid w:val="0034593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459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93B"/>
    <w:pPr>
      <w:numPr>
        <w:ilvl w:val="1"/>
      </w:numPr>
      <w:spacing w:line="240"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459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93B"/>
    <w:pPr>
      <w:spacing w:before="160" w:line="240"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4593B"/>
    <w:rPr>
      <w:i/>
      <w:iCs/>
      <w:color w:val="404040" w:themeColor="text1" w:themeTint="BF"/>
    </w:rPr>
  </w:style>
  <w:style w:type="paragraph" w:styleId="ListParagraph">
    <w:name w:val="List Paragraph"/>
    <w:basedOn w:val="Normal"/>
    <w:uiPriority w:val="34"/>
    <w:qFormat/>
    <w:rsid w:val="0034593B"/>
    <w:pPr>
      <w:spacing w:after="0" w:line="240"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34593B"/>
    <w:rPr>
      <w:i/>
      <w:iCs/>
      <w:color w:val="0F4761" w:themeColor="accent1" w:themeShade="BF"/>
    </w:rPr>
  </w:style>
  <w:style w:type="paragraph" w:styleId="IntenseQuote">
    <w:name w:val="Intense Quote"/>
    <w:basedOn w:val="Normal"/>
    <w:next w:val="Normal"/>
    <w:link w:val="IntenseQuoteChar"/>
    <w:uiPriority w:val="30"/>
    <w:qFormat/>
    <w:rsid w:val="0034593B"/>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34593B"/>
    <w:rPr>
      <w:i/>
      <w:iCs/>
      <w:color w:val="0F4761" w:themeColor="accent1" w:themeShade="BF"/>
    </w:rPr>
  </w:style>
  <w:style w:type="character" w:styleId="IntenseReference">
    <w:name w:val="Intense Reference"/>
    <w:basedOn w:val="DefaultParagraphFont"/>
    <w:uiPriority w:val="32"/>
    <w:qFormat/>
    <w:rsid w:val="0034593B"/>
    <w:rPr>
      <w:b/>
      <w:bCs/>
      <w:smallCaps/>
      <w:color w:val="0F4761" w:themeColor="accent1" w:themeShade="BF"/>
      <w:spacing w:val="5"/>
    </w:rPr>
  </w:style>
  <w:style w:type="character" w:customStyle="1" w:styleId="fontstyle01">
    <w:name w:val="fontstyle01"/>
    <w:basedOn w:val="DefaultParagraphFont"/>
    <w:rsid w:val="0034593B"/>
    <w:rPr>
      <w:rFonts w:ascii="FEF901B86FC" w:hAnsi="FEF901B86FC" w:hint="default"/>
      <w:b w:val="0"/>
      <w:bCs w:val="0"/>
      <w:i w:val="0"/>
      <w:iCs w:val="0"/>
      <w:color w:val="000000"/>
      <w:sz w:val="16"/>
      <w:szCs w:val="16"/>
    </w:rPr>
  </w:style>
  <w:style w:type="character" w:styleId="Hyperlink">
    <w:name w:val="Hyperlink"/>
    <w:basedOn w:val="DefaultParagraphFont"/>
    <w:uiPriority w:val="99"/>
    <w:unhideWhenUsed/>
    <w:rsid w:val="0034593B"/>
    <w:rPr>
      <w:color w:val="467886" w:themeColor="hyperlink"/>
      <w:u w:val="single"/>
    </w:rPr>
  </w:style>
  <w:style w:type="paragraph" w:styleId="NormalWeb">
    <w:name w:val="Normal (Web)"/>
    <w:basedOn w:val="Normal"/>
    <w:uiPriority w:val="99"/>
    <w:unhideWhenUsed/>
    <w:rsid w:val="003459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s.usda.gov/r06/umatilla/planning/blue-mountains-forest-plan-revision" TargetMode="External"/><Relationship Id="rId4" Type="http://schemas.openxmlformats.org/officeDocument/2006/relationships/hyperlink" Target="https://www.fs.usda.gov/r06/umatilla/planning/blue-mountains-forest-plan-re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Lindianne Sappington</dc:creator>
  <cp:keywords/>
  <dc:description/>
  <cp:lastModifiedBy>Owner</cp:lastModifiedBy>
  <cp:revision>2</cp:revision>
  <dcterms:created xsi:type="dcterms:W3CDTF">2025-09-25T06:42:00Z</dcterms:created>
  <dcterms:modified xsi:type="dcterms:W3CDTF">2025-09-25T06:42:00Z</dcterms:modified>
</cp:coreProperties>
</file>